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DE" w:rsidRPr="00AC16DE" w:rsidRDefault="00AC16DE" w:rsidP="00AC16DE">
      <w:pPr>
        <w:jc w:val="center"/>
        <w:rPr>
          <w:rFonts w:ascii="TH SarabunPSK" w:hAnsi="TH SarabunPSK" w:cs="TH SarabunPSK"/>
          <w:sz w:val="32"/>
          <w:szCs w:val="32"/>
        </w:rPr>
      </w:pPr>
    </w:p>
    <w:p w:rsidR="00167908" w:rsidRPr="00E40055" w:rsidRDefault="00167908" w:rsidP="00167908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40055">
        <w:rPr>
          <w:rFonts w:ascii="TH SarabunIT๙" w:eastAsia="Calibri" w:hAnsi="TH SarabunIT๙" w:cs="TH SarabunIT๙"/>
          <w:noProof/>
          <w:sz w:val="36"/>
          <w:szCs w:val="36"/>
          <w:cs/>
        </w:rPr>
        <w:drawing>
          <wp:anchor distT="0" distB="0" distL="114300" distR="114300" simplePos="0" relativeHeight="251661312" behindDoc="0" locked="0" layoutInCell="1" allowOverlap="1" wp14:anchorId="62FAB889" wp14:editId="47865089">
            <wp:simplePos x="0" y="0"/>
            <wp:positionH relativeFrom="column">
              <wp:posOffset>2413635</wp:posOffset>
            </wp:positionH>
            <wp:positionV relativeFrom="paragraph">
              <wp:posOffset>-83185</wp:posOffset>
            </wp:positionV>
            <wp:extent cx="1466850" cy="1381125"/>
            <wp:effectExtent l="0" t="0" r="0" b="9525"/>
            <wp:wrapTopAndBottom/>
            <wp:docPr id="1" name="Picture 1" descr="Card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d_Logo.jpg"/>
                    <pic:cNvPicPr/>
                  </pic:nvPicPr>
                  <pic:blipFill>
                    <a:blip r:embed="rId6">
                      <a:clrChange>
                        <a:clrFrom>
                          <a:srgbClr val="F7F9F4"/>
                        </a:clrFrom>
                        <a:clrTo>
                          <a:srgbClr val="F7F9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055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การวิเคราะห์มาตรฐาน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/</w:t>
      </w:r>
      <w:r w:rsidRPr="00E40055">
        <w:rPr>
          <w:rFonts w:ascii="TH SarabunPSK" w:hAnsi="TH SarabunPSK" w:cs="TH SarabunPSK"/>
          <w:b/>
          <w:bCs/>
          <w:sz w:val="44"/>
          <w:szCs w:val="44"/>
          <w:cs/>
        </w:rPr>
        <w:t>ตัวชี้วัด/ผลการเรียนรู้</w:t>
      </w:r>
    </w:p>
    <w:p w:rsidR="00167908" w:rsidRPr="00E40055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40055">
        <w:rPr>
          <w:rFonts w:ascii="TH SarabunPSK" w:hAnsi="TH SarabunPSK" w:cs="TH SarabunPSK"/>
          <w:b/>
          <w:bCs/>
          <w:sz w:val="44"/>
          <w:szCs w:val="44"/>
          <w:cs/>
        </w:rPr>
        <w:t>และการออกแบบหน่วยการเรียนรู้แบบอิงมาตรฐาน</w:t>
      </w:r>
    </w:p>
    <w:p w:rsidR="00167908" w:rsidRPr="00E40055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วิชา........................รหัสวิชา............................ชั้นมัธยมศึกษาปีที่............</w:t>
      </w:r>
    </w:p>
    <w:p w:rsidR="00167908" w:rsidRPr="00E40055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ภาคเรียนที่ .........ปีการศึกษา............................</w:t>
      </w:r>
    </w:p>
    <w:p w:rsidR="00167908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7908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7908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7908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7908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7908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7908" w:rsidRPr="00E40055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167908" w:rsidRPr="00E40055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ชื่อ.............................................................</w:t>
      </w:r>
    </w:p>
    <w:p w:rsidR="00167908" w:rsidRPr="00E40055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ตำแหน่ง.............</w:t>
      </w:r>
      <w:proofErr w:type="spellStart"/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วิทย</w:t>
      </w:r>
      <w:proofErr w:type="spellEnd"/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ฐานะ ........................</w:t>
      </w:r>
    </w:p>
    <w:p w:rsidR="00167908" w:rsidRPr="00E40055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กลุ่มสาระ...................................................</w:t>
      </w:r>
    </w:p>
    <w:p w:rsidR="00167908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7908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7908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7908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7908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7908" w:rsidRPr="00E40055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โรงเรียนกันทร</w:t>
      </w:r>
      <w:proofErr w:type="spellStart"/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ลักษ์</w:t>
      </w:r>
      <w:proofErr w:type="spellEnd"/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วิทยา</w:t>
      </w:r>
    </w:p>
    <w:p w:rsidR="00167908" w:rsidRPr="00E40055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ตำบลน้ำอ้อม  อำเภอกันทร</w:t>
      </w:r>
      <w:proofErr w:type="spellStart"/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ลักษ์</w:t>
      </w:r>
      <w:proofErr w:type="spellEnd"/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จังหวัดศรีสะ</w:t>
      </w:r>
      <w:proofErr w:type="spellStart"/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เกษ</w:t>
      </w:r>
      <w:proofErr w:type="spellEnd"/>
    </w:p>
    <w:p w:rsidR="00167908" w:rsidRPr="00E40055" w:rsidRDefault="00167908" w:rsidP="0016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สำนักงานเขตพื้นที่การศึกษามัธยมศึกษา เขต 28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(ศรีสะ</w:t>
      </w:r>
      <w:proofErr w:type="spellStart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เกษ</w:t>
      </w:r>
      <w:proofErr w:type="spellEnd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และยโสธร)</w:t>
      </w:r>
    </w:p>
    <w:p w:rsidR="00167908" w:rsidRDefault="00167908" w:rsidP="00167908">
      <w:pPr>
        <w:spacing w:after="0" w:line="240" w:lineRule="auto"/>
        <w:jc w:val="center"/>
      </w:pPr>
      <w:r w:rsidRPr="00E40055">
        <w:rPr>
          <w:rFonts w:ascii="TH SarabunPSK" w:hAnsi="TH SarabunPSK" w:cs="TH SarabunPSK" w:hint="cs"/>
          <w:b/>
          <w:bCs/>
          <w:sz w:val="44"/>
          <w:szCs w:val="44"/>
          <w:cs/>
        </w:rPr>
        <w:t>กระทรวงศึกษาธิการ</w:t>
      </w:r>
    </w:p>
    <w:p w:rsidR="00167908" w:rsidRDefault="00167908" w:rsidP="00AC16D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167908" w:rsidRDefault="00167908" w:rsidP="00AC16D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167908" w:rsidRDefault="00167908" w:rsidP="00AC16D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C16DE" w:rsidRPr="00AC16DE" w:rsidRDefault="00AC16DE" w:rsidP="00AC16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16D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องค์ประกอบของการวิเคราะห์มาตรฐานตัวชี้วัด/ผลการเรียนรู้</w:t>
      </w:r>
    </w:p>
    <w:p w:rsidR="00AC16DE" w:rsidRPr="00AC16DE" w:rsidRDefault="00AC16DE" w:rsidP="00AC16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16DE">
        <w:rPr>
          <w:rFonts w:ascii="TH SarabunPSK" w:hAnsi="TH SarabunPSK" w:cs="TH SarabunPSK"/>
          <w:b/>
          <w:bCs/>
          <w:sz w:val="36"/>
          <w:szCs w:val="36"/>
          <w:cs/>
        </w:rPr>
        <w:t>และการออกแบบหน่วยการเรียนรู้แบบอิงมาตรฐาน</w:t>
      </w:r>
    </w:p>
    <w:p w:rsidR="00AC16DE" w:rsidRDefault="00AC16DE" w:rsidP="00AC16DE">
      <w:pPr>
        <w:jc w:val="center"/>
        <w:rPr>
          <w:rFonts w:ascii="TH SarabunPSK" w:hAnsi="TH SarabunPSK" w:cs="TH SarabunPSK"/>
          <w:sz w:val="32"/>
          <w:szCs w:val="32"/>
        </w:rPr>
      </w:pPr>
    </w:p>
    <w:p w:rsidR="00AC16DE" w:rsidRPr="00AC16DE" w:rsidRDefault="00AC16DE" w:rsidP="00AC16DE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AC16DE">
        <w:rPr>
          <w:rFonts w:ascii="TH SarabunPSK" w:hAnsi="TH SarabunPSK" w:cs="TH SarabunPSK" w:hint="cs"/>
          <w:sz w:val="36"/>
          <w:szCs w:val="36"/>
          <w:cs/>
        </w:rPr>
        <w:t>ปก</w:t>
      </w:r>
    </w:p>
    <w:p w:rsidR="00AC16DE" w:rsidRPr="00AC16DE" w:rsidRDefault="00AC16DE" w:rsidP="00AC16DE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AC16DE">
        <w:rPr>
          <w:rFonts w:ascii="TH SarabunPSK" w:hAnsi="TH SarabunPSK" w:cs="TH SarabunPSK" w:hint="cs"/>
          <w:sz w:val="36"/>
          <w:szCs w:val="36"/>
          <w:cs/>
        </w:rPr>
        <w:t>คำนำ</w:t>
      </w:r>
    </w:p>
    <w:p w:rsidR="00AC16DE" w:rsidRPr="00AC16DE" w:rsidRDefault="00AC16DE" w:rsidP="00AC16DE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AC16DE">
        <w:rPr>
          <w:rFonts w:ascii="TH SarabunPSK" w:hAnsi="TH SarabunPSK" w:cs="TH SarabunPSK" w:hint="cs"/>
          <w:sz w:val="36"/>
          <w:szCs w:val="36"/>
          <w:cs/>
        </w:rPr>
        <w:t>สารบัญ</w:t>
      </w:r>
    </w:p>
    <w:p w:rsidR="00AC16DE" w:rsidRPr="00AC16DE" w:rsidRDefault="00AC16DE" w:rsidP="00AC16DE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AC16DE">
        <w:rPr>
          <w:rFonts w:ascii="TH SarabunPSK" w:hAnsi="TH SarabunPSK" w:cs="TH SarabunPSK" w:hint="cs"/>
          <w:sz w:val="36"/>
          <w:szCs w:val="36"/>
          <w:cs/>
        </w:rPr>
        <w:t>รายละเอียดตัวชี้วัด</w:t>
      </w:r>
      <w:r w:rsidR="00225997">
        <w:rPr>
          <w:rFonts w:ascii="TH SarabunPSK" w:hAnsi="TH SarabunPSK" w:cs="TH SarabunPSK"/>
          <w:sz w:val="36"/>
          <w:szCs w:val="36"/>
        </w:rPr>
        <w:t>/</w:t>
      </w:r>
      <w:r w:rsidR="00225997">
        <w:rPr>
          <w:rFonts w:ascii="TH SarabunPSK" w:hAnsi="TH SarabunPSK" w:cs="TH SarabunPSK" w:hint="cs"/>
          <w:sz w:val="36"/>
          <w:szCs w:val="36"/>
          <w:cs/>
        </w:rPr>
        <w:t>ผลการเรียนรู้</w:t>
      </w:r>
    </w:p>
    <w:p w:rsidR="00853E46" w:rsidRPr="00853E46" w:rsidRDefault="00AC16DE" w:rsidP="00853E46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AC16DE">
        <w:rPr>
          <w:rFonts w:ascii="TH SarabunPSK" w:hAnsi="TH SarabunPSK" w:cs="TH SarabunPSK" w:hint="cs"/>
          <w:sz w:val="36"/>
          <w:szCs w:val="36"/>
          <w:cs/>
        </w:rPr>
        <w:t xml:space="preserve">ตารางวิเคราะห์ </w:t>
      </w:r>
      <w:r w:rsidRPr="00AC16DE">
        <w:rPr>
          <w:rFonts w:ascii="TH SarabunPSK" w:hAnsi="TH SarabunPSK" w:cs="TH SarabunPSK"/>
          <w:sz w:val="36"/>
          <w:szCs w:val="36"/>
        </w:rPr>
        <w:t>K,P,A.C</w:t>
      </w:r>
    </w:p>
    <w:p w:rsidR="00AC16DE" w:rsidRDefault="00AC16DE" w:rsidP="00AC16DE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AC16DE">
        <w:rPr>
          <w:rFonts w:ascii="TH SarabunPSK" w:hAnsi="TH SarabunPSK" w:cs="TH SarabunPSK" w:hint="cs"/>
          <w:sz w:val="36"/>
          <w:szCs w:val="36"/>
          <w:cs/>
        </w:rPr>
        <w:t>คำอธิบายรายวิชา</w:t>
      </w:r>
    </w:p>
    <w:p w:rsidR="00853E46" w:rsidRPr="00AC16DE" w:rsidRDefault="00853E46" w:rsidP="00AC16DE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โครงสร้างหน่วยการเรียนรู้</w:t>
      </w:r>
    </w:p>
    <w:p w:rsidR="006B61E0" w:rsidRDefault="006B61E0" w:rsidP="006B61E0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86750D">
        <w:rPr>
          <w:rFonts w:ascii="TH SarabunPSK" w:hAnsi="TH SarabunPSK" w:cs="TH SarabunPSK"/>
          <w:sz w:val="36"/>
          <w:szCs w:val="36"/>
          <w:cs/>
        </w:rPr>
        <w:t>การวัดผลและประเมินผลรายวิชา</w:t>
      </w:r>
    </w:p>
    <w:p w:rsidR="006B61E0" w:rsidRPr="006B61E0" w:rsidRDefault="006B61E0" w:rsidP="006B61E0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6B61E0">
        <w:rPr>
          <w:rFonts w:ascii="TH SarabunPSK" w:hAnsi="TH SarabunPSK" w:cs="TH SarabunPSK"/>
          <w:sz w:val="36"/>
          <w:szCs w:val="36"/>
          <w:cs/>
        </w:rPr>
        <w:t>การจัดการเรียนการสอนออนไลน์</w:t>
      </w:r>
    </w:p>
    <w:p w:rsidR="00AC16DE" w:rsidRDefault="00AC16DE" w:rsidP="00AC16DE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AC16DE">
        <w:rPr>
          <w:rFonts w:ascii="TH SarabunPSK" w:hAnsi="TH SarabunPSK" w:cs="TH SarabunPSK" w:hint="cs"/>
          <w:sz w:val="36"/>
          <w:szCs w:val="36"/>
          <w:cs/>
        </w:rPr>
        <w:t>หน่วยการเรียนรู้</w:t>
      </w:r>
    </w:p>
    <w:p w:rsidR="00AC16DE" w:rsidRDefault="00AC16DE" w:rsidP="00AC16DE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AC16DE">
        <w:rPr>
          <w:rFonts w:ascii="TH SarabunPSK" w:hAnsi="TH SarabunPSK" w:cs="TH SarabunPSK" w:hint="cs"/>
          <w:sz w:val="36"/>
          <w:szCs w:val="36"/>
          <w:cs/>
        </w:rPr>
        <w:t>ปกหลัง</w:t>
      </w: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2576B6" w:rsidRDefault="002576B6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167908" w:rsidRDefault="00167908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167908" w:rsidRDefault="00167908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167908" w:rsidRDefault="00167908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167908" w:rsidRDefault="00167908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167908" w:rsidRDefault="00167908" w:rsidP="006B61E0">
      <w:pPr>
        <w:spacing w:after="0"/>
        <w:jc w:val="center"/>
        <w:rPr>
          <w:rFonts w:ascii="TH SarabunPSK" w:eastAsia="Sarabun" w:hAnsi="TH SarabunPSK" w:cs="TH SarabunPSK" w:hint="cs"/>
          <w:b/>
          <w:bCs/>
          <w:sz w:val="36"/>
          <w:szCs w:val="36"/>
        </w:rPr>
      </w:pPr>
    </w:p>
    <w:p w:rsidR="006B61E0" w:rsidRPr="002F0A1F" w:rsidRDefault="006B61E0" w:rsidP="006B61E0">
      <w:pPr>
        <w:spacing w:after="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2F0A1F">
        <w:rPr>
          <w:rFonts w:ascii="TH SarabunPSK" w:eastAsia="Sarabun" w:hAnsi="TH SarabunPSK" w:cs="TH SarabunPSK"/>
          <w:b/>
          <w:bCs/>
          <w:sz w:val="36"/>
          <w:szCs w:val="36"/>
          <w:cs/>
        </w:rPr>
        <w:lastRenderedPageBreak/>
        <w:t>การวัดผลและประเมินผลรายวิชา</w:t>
      </w:r>
    </w:p>
    <w:p w:rsidR="006B61E0" w:rsidRPr="006B61E0" w:rsidRDefault="006B61E0" w:rsidP="006B61E0">
      <w:pPr>
        <w:spacing w:after="0"/>
        <w:jc w:val="center"/>
        <w:rPr>
          <w:rFonts w:ascii="TH SarabunPSK" w:eastAsia="Sarabun" w:hAnsi="TH SarabunPSK" w:cs="TH SarabunPSK" w:hint="cs"/>
          <w:b/>
          <w:sz w:val="32"/>
          <w:szCs w:val="32"/>
          <w:cs/>
        </w:rPr>
      </w:pPr>
      <w:r w:rsidRPr="006B61E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รายวิชา </w:t>
      </w:r>
      <w:r w:rsidRPr="006B61E0">
        <w:rPr>
          <w:rFonts w:ascii="TH SarabunPSK" w:eastAsia="Sarabun" w:hAnsi="TH SarabunPSK" w:cs="TH SarabunPSK"/>
          <w:b/>
          <w:sz w:val="32"/>
          <w:szCs w:val="32"/>
        </w:rPr>
        <w:t>......................</w:t>
      </w:r>
      <w:r w:rsidRPr="006B61E0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รหัสวิชา</w:t>
      </w:r>
      <w:r w:rsidRPr="006B61E0">
        <w:rPr>
          <w:rFonts w:ascii="TH SarabunPSK" w:eastAsia="Sarabun" w:hAnsi="TH SarabunPSK" w:cs="TH SarabunPSK"/>
          <w:b/>
          <w:sz w:val="32"/>
          <w:szCs w:val="32"/>
        </w:rPr>
        <w:t xml:space="preserve">.....................  </w:t>
      </w:r>
      <w:r w:rsidRPr="006B61E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6B61E0">
        <w:rPr>
          <w:rFonts w:ascii="TH SarabunPSK" w:eastAsia="Sarabun" w:hAnsi="TH SarabunPSK" w:cs="TH SarabunPSK"/>
          <w:b/>
          <w:sz w:val="32"/>
          <w:szCs w:val="32"/>
        </w:rPr>
        <w:t xml:space="preserve">......  </w:t>
      </w:r>
      <w:r w:rsidRPr="006B61E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6B61E0">
        <w:rPr>
          <w:rFonts w:ascii="TH SarabunPSK" w:eastAsia="Sarabun" w:hAnsi="TH SarabunPSK" w:cs="TH SarabunPSK"/>
          <w:b/>
          <w:sz w:val="32"/>
          <w:szCs w:val="32"/>
        </w:rPr>
        <w:t>.......</w:t>
      </w:r>
      <w:r w:rsidR="00DC4CEA">
        <w:rPr>
          <w:rFonts w:ascii="TH SarabunPSK" w:eastAsia="Sarabun" w:hAnsi="TH SarabunPSK" w:cs="TH SarabunPSK" w:hint="cs"/>
          <w:b/>
          <w:sz w:val="32"/>
          <w:szCs w:val="32"/>
          <w:cs/>
        </w:rPr>
        <w:t>ปีการศึกษา................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405"/>
        <w:gridCol w:w="2711"/>
        <w:gridCol w:w="1667"/>
        <w:gridCol w:w="1701"/>
        <w:gridCol w:w="1420"/>
      </w:tblGrid>
      <w:tr w:rsidR="006B61E0" w:rsidRPr="006B61E0" w:rsidTr="00B00A44">
        <w:tc>
          <w:tcPr>
            <w:tcW w:w="846" w:type="dxa"/>
            <w:vMerge w:val="restart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405" w:type="dxa"/>
            <w:vMerge w:val="restart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711" w:type="dxa"/>
            <w:vMerge w:val="restart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6B61E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788" w:type="dxa"/>
            <w:gridSpan w:val="3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การวัดผลประเมินผล</w:t>
            </w:r>
          </w:p>
        </w:tc>
      </w:tr>
      <w:tr w:rsidR="006B61E0" w:rsidRPr="006B61E0" w:rsidTr="00B00A44">
        <w:tc>
          <w:tcPr>
            <w:tcW w:w="846" w:type="dxa"/>
            <w:vMerge/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405" w:type="dxa"/>
            <w:vMerge/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711" w:type="dxa"/>
            <w:vMerge/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ทดสอบ</w:t>
            </w: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(K)        </w:t>
            </w:r>
          </w:p>
          <w:p w:rsidR="006B61E0" w:rsidRPr="006B61E0" w:rsidRDefault="006B61E0" w:rsidP="006B61E0">
            <w:pPr>
              <w:spacing w:after="0"/>
              <w:ind w:right="-109" w:hanging="122"/>
              <w:rPr>
                <w:rFonts w:ascii="TH SarabunPSK" w:eastAsia="Sarabun" w:hAnsi="TH SarabunPSK" w:cs="TH SarabunPSK"/>
                <w:b/>
                <w:spacing w:val="-4"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b/>
                <w:bCs/>
                <w:spacing w:val="-4"/>
                <w:sz w:val="32"/>
                <w:szCs w:val="32"/>
              </w:rPr>
              <w:t xml:space="preserve"> (</w:t>
            </w:r>
            <w:r w:rsidRPr="006B61E0">
              <w:rPr>
                <w:rFonts w:ascii="TH SarabunPSK" w:eastAsia="Sarabun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ไม่เกินร้อยละ</w:t>
            </w:r>
            <w:r w:rsidRPr="006B61E0">
              <w:rPr>
                <w:rFonts w:ascii="TH SarabunPSK" w:eastAsia="Sarabun" w:hAnsi="TH SarabunPSK" w:cs="TH SarabunPSK"/>
                <w:b/>
                <w:bCs/>
                <w:spacing w:val="-4"/>
                <w:sz w:val="32"/>
                <w:szCs w:val="32"/>
              </w:rPr>
              <w:t xml:space="preserve"> 50)</w:t>
            </w: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พัฒนาการ</w:t>
            </w:r>
            <w:r w:rsidRPr="006B61E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การร่วมกิจกรรม</w:t>
            </w:r>
            <w:r w:rsidRPr="006B61E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ทักษะกระบวนการ</w:t>
            </w:r>
            <w:r w:rsidRPr="006B61E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(P)</w:t>
            </w: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ความประพฤติ</w:t>
            </w:r>
            <w:r w:rsidRPr="006B61E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(A)</w:t>
            </w:r>
          </w:p>
        </w:tc>
      </w:tr>
      <w:tr w:rsidR="006B61E0" w:rsidRPr="00374C74" w:rsidTr="00B00A44">
        <w:tc>
          <w:tcPr>
            <w:tcW w:w="846" w:type="dxa"/>
            <w:vMerge w:val="restart"/>
          </w:tcPr>
          <w:p w:rsidR="006B61E0" w:rsidRPr="006B61E0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5" w:type="dxa"/>
            <w:vMerge w:val="restart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 w:val="restart"/>
          </w:tcPr>
          <w:p w:rsidR="006B61E0" w:rsidRPr="006B61E0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5" w:type="dxa"/>
            <w:vMerge w:val="restart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 w:val="restart"/>
          </w:tcPr>
          <w:p w:rsidR="006B61E0" w:rsidRPr="006B61E0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05" w:type="dxa"/>
            <w:vMerge w:val="restart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 w:line="276" w:lineRule="auto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49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 w:line="276" w:lineRule="auto"/>
              <w:ind w:right="95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รวมคะแนนหน่วยการเรียนรู้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496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 w:line="276" w:lineRule="auto"/>
              <w:ind w:right="95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คะแนนกลางภาค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6B61E0" w:rsidRPr="00374C74" w:rsidTr="00B00A44">
        <w:tc>
          <w:tcPr>
            <w:tcW w:w="49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 w:line="276" w:lineRule="auto"/>
              <w:ind w:right="95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6B61E0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คะแนนปลายภาค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6B61E0" w:rsidRDefault="006B61E0" w:rsidP="006B61E0">
            <w:pPr>
              <w:spacing w:after="0"/>
              <w:ind w:right="9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6B61E0" w:rsidRPr="006277DC" w:rsidRDefault="006B61E0" w:rsidP="006B61E0">
      <w:pPr>
        <w:rPr>
          <w:rFonts w:cs="Browallia New"/>
          <w:szCs w:val="40"/>
        </w:rPr>
      </w:pPr>
      <w:r>
        <w:rPr>
          <w:rFonts w:cs="Browallia New"/>
          <w:noProof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988E6" wp14:editId="49D5BDF7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181725" cy="6381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61E0" w:rsidRPr="006B61E0" w:rsidRDefault="006B61E0" w:rsidP="006B61E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1E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B61E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 w:rsidRPr="006B61E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B61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การทดสอบรายวิชาพื้นฐาน/วิชาหลัก ไม่เกินร้อยละ </w:t>
                            </w:r>
                            <w:r w:rsidRPr="006B61E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50 </w:t>
                            </w:r>
                            <w:r w:rsidRPr="006B61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B61E0" w:rsidRPr="006B61E0" w:rsidRDefault="006B61E0" w:rsidP="006B61E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B61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การทดสอบรายวิชาพลศึกษา</w:t>
                            </w:r>
                            <w:r w:rsidRPr="006B61E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6B61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วิชาปฏิบัติ น้อยกว่าร้อยละ</w:t>
                            </w:r>
                            <w:r w:rsidRPr="006B61E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50</w:t>
                            </w:r>
                            <w:r w:rsidRPr="006B61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หรือตามความเหมาะสม </w:t>
                            </w:r>
                            <w:r w:rsidRPr="006B61E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6B61E0" w:rsidRDefault="006B61E0" w:rsidP="006B61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.5pt;width:486.75pt;height:5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" fillcolor="white [3201]" stroked="f" strokeweight=".5pt">
                <v:textbox>
                  <w:txbxContent>
                    <w:p w:rsidR="006B61E0" w:rsidRPr="006B61E0" w:rsidRDefault="006B61E0" w:rsidP="006B61E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B61E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6B61E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  <w:t>:</w:t>
                      </w:r>
                      <w:r w:rsidRPr="006B61E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B61E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การทดสอบรายวิชาพื้นฐาน/วิชาหลัก ไม่เกินร้อยละ </w:t>
                      </w:r>
                      <w:r w:rsidRPr="006B61E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50 </w:t>
                      </w:r>
                      <w:r w:rsidRPr="006B61E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6B61E0" w:rsidRPr="006B61E0" w:rsidRDefault="006B61E0" w:rsidP="006B61E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B61E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การทดสอบรายวิชาพลศึกษา</w:t>
                      </w:r>
                      <w:r w:rsidRPr="006B61E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Pr="006B61E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วิชาปฏิบัติ น้อยกว่าร้อยละ</w:t>
                      </w:r>
                      <w:r w:rsidRPr="006B61E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50</w:t>
                      </w:r>
                      <w:r w:rsidRPr="006B61E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หรือตามความเหมาะสม </w:t>
                      </w:r>
                      <w:r w:rsidRPr="006B61E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6B61E0" w:rsidRDefault="006B61E0" w:rsidP="006B61E0"/>
                  </w:txbxContent>
                </v:textbox>
                <w10:wrap anchorx="margin"/>
              </v:shape>
            </w:pict>
          </mc:Fallback>
        </mc:AlternateContent>
      </w: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167908" w:rsidRDefault="00167908" w:rsidP="006B61E0">
      <w:pPr>
        <w:spacing w:after="0"/>
        <w:jc w:val="center"/>
        <w:rPr>
          <w:rFonts w:ascii="TH SarabunPSK" w:eastAsia="Sarabun" w:hAnsi="TH SarabunPSK" w:cs="TH SarabunPSK" w:hint="cs"/>
          <w:b/>
          <w:bCs/>
          <w:sz w:val="36"/>
          <w:szCs w:val="36"/>
        </w:rPr>
      </w:pPr>
    </w:p>
    <w:p w:rsidR="00167908" w:rsidRDefault="00167908" w:rsidP="006B61E0">
      <w:pPr>
        <w:spacing w:after="0"/>
        <w:jc w:val="center"/>
        <w:rPr>
          <w:rFonts w:ascii="TH SarabunPSK" w:eastAsia="Sarabun" w:hAnsi="TH SarabunPSK" w:cs="TH SarabunPSK" w:hint="cs"/>
          <w:b/>
          <w:bCs/>
          <w:sz w:val="36"/>
          <w:szCs w:val="36"/>
        </w:rPr>
      </w:pPr>
    </w:p>
    <w:p w:rsidR="00167908" w:rsidRDefault="00167908" w:rsidP="006B61E0">
      <w:pPr>
        <w:spacing w:after="0"/>
        <w:jc w:val="center"/>
        <w:rPr>
          <w:rFonts w:ascii="TH SarabunPSK" w:eastAsia="Sarabun" w:hAnsi="TH SarabunPSK" w:cs="TH SarabunPSK" w:hint="cs"/>
          <w:b/>
          <w:bCs/>
          <w:sz w:val="36"/>
          <w:szCs w:val="36"/>
        </w:rPr>
      </w:pPr>
    </w:p>
    <w:p w:rsidR="006B61E0" w:rsidRPr="004439B7" w:rsidRDefault="006B61E0" w:rsidP="006B61E0">
      <w:pPr>
        <w:spacing w:after="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4439B7">
        <w:rPr>
          <w:rFonts w:ascii="TH SarabunPSK" w:eastAsia="Sarabun" w:hAnsi="TH SarabunPSK" w:cs="TH SarabunPSK"/>
          <w:b/>
          <w:bCs/>
          <w:sz w:val="36"/>
          <w:szCs w:val="36"/>
          <w:cs/>
        </w:rPr>
        <w:lastRenderedPageBreak/>
        <w:t xml:space="preserve">การจัดการเรียนการสอนออนไลน์ </w:t>
      </w:r>
    </w:p>
    <w:p w:rsidR="006B61E0" w:rsidRPr="00DC4CEA" w:rsidRDefault="006B61E0" w:rsidP="006B61E0">
      <w:pPr>
        <w:spacing w:after="0"/>
        <w:jc w:val="center"/>
        <w:rPr>
          <w:rFonts w:ascii="TH SarabunPSK" w:eastAsia="Sarabun" w:hAnsi="TH SarabunPSK" w:cs="TH SarabunPSK" w:hint="cs"/>
          <w:b/>
          <w:bCs/>
          <w:sz w:val="32"/>
          <w:szCs w:val="32"/>
          <w:cs/>
        </w:rPr>
      </w:pPr>
      <w:r w:rsidRPr="00DC4CEA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รายวิชา </w:t>
      </w:r>
      <w:r w:rsidRPr="00DC4CEA">
        <w:rPr>
          <w:rFonts w:ascii="TH SarabunPSK" w:eastAsia="Sarabun" w:hAnsi="TH SarabunPSK" w:cs="TH SarabunPSK"/>
          <w:b/>
          <w:bCs/>
          <w:sz w:val="32"/>
          <w:szCs w:val="32"/>
        </w:rPr>
        <w:t xml:space="preserve">...........................  </w:t>
      </w:r>
      <w:bookmarkStart w:id="0" w:name="_GoBack"/>
      <w:bookmarkEnd w:id="0"/>
      <w:r w:rsidRPr="00DC4CEA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รหัสวิชา</w:t>
      </w:r>
      <w:r w:rsidRPr="00DC4CEA">
        <w:rPr>
          <w:rFonts w:ascii="TH SarabunPSK" w:eastAsia="Sarabun" w:hAnsi="TH SarabunPSK" w:cs="TH SarabunPSK"/>
          <w:b/>
          <w:bCs/>
          <w:sz w:val="32"/>
          <w:szCs w:val="32"/>
        </w:rPr>
        <w:t xml:space="preserve">...................  </w:t>
      </w:r>
      <w:r w:rsidRPr="00DC4CEA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DC4CEA">
        <w:rPr>
          <w:rFonts w:ascii="TH SarabunPSK" w:eastAsia="Sarabun" w:hAnsi="TH SarabunPSK" w:cs="TH SarabunPSK"/>
          <w:b/>
          <w:bCs/>
          <w:sz w:val="32"/>
          <w:szCs w:val="32"/>
        </w:rPr>
        <w:t xml:space="preserve">......  </w:t>
      </w:r>
      <w:r w:rsidRPr="00DC4CEA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DC4CEA">
        <w:rPr>
          <w:rFonts w:ascii="TH SarabunPSK" w:eastAsia="Sarabun" w:hAnsi="TH SarabunPSK" w:cs="TH SarabunPSK"/>
          <w:b/>
          <w:bCs/>
          <w:sz w:val="32"/>
          <w:szCs w:val="32"/>
        </w:rPr>
        <w:t>.......</w:t>
      </w:r>
      <w:r w:rsidR="00DC4CEA" w:rsidRPr="00DC4CEA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ปีการศึกษา..................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551"/>
        <w:gridCol w:w="3232"/>
        <w:gridCol w:w="2580"/>
      </w:tblGrid>
      <w:tr w:rsidR="006B61E0" w:rsidRPr="000535FE" w:rsidTr="000535FE">
        <w:tc>
          <w:tcPr>
            <w:tcW w:w="1985" w:type="dxa"/>
          </w:tcPr>
          <w:p w:rsidR="006B61E0" w:rsidRPr="000535FE" w:rsidRDefault="006B61E0" w:rsidP="006B61E0">
            <w:pPr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bookmarkStart w:id="1" w:name="_gjdgxs" w:colFirst="0" w:colLast="0"/>
            <w:bookmarkEnd w:id="1"/>
            <w:r w:rsidRPr="000535F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  <w:r w:rsidRPr="000535FE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0535F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551" w:type="dxa"/>
            <w:vAlign w:val="center"/>
          </w:tcPr>
          <w:p w:rsidR="006B61E0" w:rsidRPr="000535FE" w:rsidRDefault="006B61E0" w:rsidP="00DC4CEA">
            <w:pPr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535F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0535FE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/</w:t>
            </w:r>
            <w:r w:rsidRPr="000535F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32" w:type="dxa"/>
            <w:vAlign w:val="center"/>
          </w:tcPr>
          <w:p w:rsidR="006B61E0" w:rsidRPr="000535FE" w:rsidRDefault="006B61E0" w:rsidP="00DC4CEA">
            <w:pPr>
              <w:ind w:right="95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535F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  <w:r w:rsidRPr="000535FE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ออนไลน์</w:t>
            </w:r>
          </w:p>
        </w:tc>
        <w:tc>
          <w:tcPr>
            <w:tcW w:w="2580" w:type="dxa"/>
            <w:vAlign w:val="center"/>
          </w:tcPr>
          <w:p w:rsidR="006B61E0" w:rsidRPr="000535FE" w:rsidRDefault="006B61E0" w:rsidP="000535FE">
            <w:pPr>
              <w:ind w:right="-79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535F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วิธีการวัดผลประเมินผล</w:t>
            </w:r>
          </w:p>
        </w:tc>
      </w:tr>
      <w:tr w:rsidR="006B61E0" w:rsidRPr="00374C74" w:rsidTr="000535FE">
        <w:tc>
          <w:tcPr>
            <w:tcW w:w="1985" w:type="dxa"/>
            <w:vMerge w:val="restart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 w:val="restart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 w:val="restart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  <w:tr w:rsidR="006B61E0" w:rsidRPr="00374C74" w:rsidTr="000535FE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spacing w:line="276" w:lineRule="auto"/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E0" w:rsidRPr="00374C74" w:rsidRDefault="006B61E0" w:rsidP="00B00A44">
            <w:pPr>
              <w:ind w:right="95"/>
              <w:jc w:val="center"/>
              <w:rPr>
                <w:rFonts w:ascii="TH SarabunPSK" w:eastAsia="Sarabun" w:hAnsi="TH SarabunPSK" w:cs="TH SarabunPSK"/>
              </w:rPr>
            </w:pPr>
          </w:p>
        </w:tc>
      </w:tr>
    </w:tbl>
    <w:p w:rsidR="006B61E0" w:rsidRPr="00374C74" w:rsidRDefault="006B61E0" w:rsidP="006B61E0">
      <w:pPr>
        <w:jc w:val="center"/>
        <w:rPr>
          <w:rFonts w:ascii="TH SarabunPSK" w:eastAsia="Sarabun" w:hAnsi="TH SarabunPSK" w:cs="TH SarabunPSK"/>
          <w:b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6B61E0">
      <w:pPr>
        <w:pStyle w:val="a3"/>
        <w:rPr>
          <w:rFonts w:ascii="TH SarabunPSK" w:hAnsi="TH SarabunPSK" w:cs="TH SarabunPSK"/>
          <w:sz w:val="36"/>
          <w:szCs w:val="36"/>
        </w:rPr>
      </w:pPr>
    </w:p>
    <w:p w:rsidR="006B61E0" w:rsidRDefault="006B61E0" w:rsidP="0086750D">
      <w:pPr>
        <w:spacing w:after="0" w:line="240" w:lineRule="auto"/>
        <w:jc w:val="center"/>
        <w:rPr>
          <w:cs/>
        </w:rPr>
      </w:pPr>
    </w:p>
    <w:sectPr w:rsidR="006B61E0" w:rsidSect="00167908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1.0_tuswave_office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8E3"/>
    <w:multiLevelType w:val="hybridMultilevel"/>
    <w:tmpl w:val="37622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DE"/>
    <w:rsid w:val="000535FE"/>
    <w:rsid w:val="00167908"/>
    <w:rsid w:val="00225997"/>
    <w:rsid w:val="002576B6"/>
    <w:rsid w:val="003C740D"/>
    <w:rsid w:val="006B61E0"/>
    <w:rsid w:val="006F597F"/>
    <w:rsid w:val="00853E46"/>
    <w:rsid w:val="0086750D"/>
    <w:rsid w:val="00A12550"/>
    <w:rsid w:val="00AC16DE"/>
    <w:rsid w:val="00DC4CEA"/>
    <w:rsid w:val="00DD6BF1"/>
    <w:rsid w:val="00E40055"/>
    <w:rsid w:val="00F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40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C740D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40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C740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GGG</cp:lastModifiedBy>
  <cp:revision>4</cp:revision>
  <cp:lastPrinted>2020-05-06T04:00:00Z</cp:lastPrinted>
  <dcterms:created xsi:type="dcterms:W3CDTF">2020-06-08T13:16:00Z</dcterms:created>
  <dcterms:modified xsi:type="dcterms:W3CDTF">2020-06-08T13:24:00Z</dcterms:modified>
</cp:coreProperties>
</file>